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Therapy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Clinical intake for a new therapy client. Covers presenting concerns, history, and consent in one document.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FILE NUMBER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PRONOUNS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ADDRESS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POSTCODE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EMERGENCY CONTACT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RELATIONSHIP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PHONE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Referral and funding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REFERRAL SOURCE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Self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GP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Psychiatrist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Other health professional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Family or friend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Employer or EAP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Insurer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Online search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REFERRER NAME AND PRACTICE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REFERRAL DATE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PLAN OR CLAIM NUMBER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Presenting concerns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MAIN REASON FOR SEEKING THERAPY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ONSET AND DURATION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FREQUENCY AND INTENSITY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TRIGGERS NOTICED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IMPACT ON DAILY FUNCTIONING (WORK, STUDY, RELATIONSHIPS, SELF-CARE)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HAS HELPED SO FAR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HAS NOT HELPED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History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PREVIOUS THERAPY OR PSYCHIATRIC CARE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MEDICATIONS AND DOSAGES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PRESCRIBER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MEDICAL CONDITIONS AND ALLERGIES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TREATING GP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FAMILY HISTORY OF MENTAL HEALTH CONCERNS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Current functioning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AREAS OF CURRENT DIFFICULTY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Mood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Anxiety or worry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Sleep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Appetite or eating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Concentration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Memory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Intrusive thoughts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Panic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Trauma responses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Relationships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Work or study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Substance use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SUPPORTS AND PROTECTIVE FACTORS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STRESSORS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Goals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THE CLIENT WANTS TO BE DIFFERENT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Consent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received and read the practice information sheet and privacy policy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limits of confidentiality, including mandatory reporting and risk of harm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fee structure, rebates available, and the cancellation policy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assessment and treatment, and understand I may withdraw consent at any time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relevant clinical information being shared with my GP or referrer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CLINICIAN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